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5" w:rsidRPr="000E7305" w:rsidRDefault="003E3D2A" w:rsidP="00822515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0E7305">
        <w:rPr>
          <w:b/>
          <w:bCs/>
          <w:color w:val="C00000"/>
          <w:sz w:val="40"/>
          <w:szCs w:val="40"/>
        </w:rPr>
        <w:t>SINTAXE</w:t>
      </w:r>
    </w:p>
    <w:p w:rsidR="0098562E" w:rsidRDefault="00C1692C" w:rsidP="0098562E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  <w:r>
        <w:rPr>
          <w:rFonts w:cs="Segoe UI"/>
          <w:b/>
          <w:bCs/>
          <w:color w:val="000000" w:themeColor="text1"/>
          <w:sz w:val="32"/>
          <w:szCs w:val="32"/>
        </w:rPr>
        <w:t>ASPAS</w:t>
      </w:r>
    </w:p>
    <w:p w:rsidR="00C1692C" w:rsidRPr="00C1692C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As aspas (“ ”) representam um recurso gráfico empregado aos pares na produção de textos sendo que uma serve para abrir e outra para fechar o discurso.</w:t>
      </w:r>
    </w:p>
    <w:p w:rsidR="00C1692C" w:rsidRPr="00C1692C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Trata-se, portanto, de um sinal de pontuação utilizado na produção textual para enfatizar palavras ou expressões, além de indicar citações de algum texto.</w:t>
      </w:r>
    </w:p>
    <w:p w:rsidR="00C1692C" w:rsidRPr="00C1692C" w:rsidRDefault="00C1692C" w:rsidP="00C1692C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C1692C">
        <w:rPr>
          <w:rFonts w:asciiTheme="minorHAnsi" w:hAnsiTheme="minorHAnsi" w:cs="Segoe UI"/>
          <w:color w:val="000000" w:themeColor="text1"/>
          <w:sz w:val="28"/>
          <w:szCs w:val="28"/>
        </w:rPr>
        <w:t>QUANDO USAR ASPAS</w:t>
      </w:r>
    </w:p>
    <w:p w:rsidR="00C1692C" w:rsidRPr="00C1692C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Segue abaixo alguns exemplos sobre o uso das aspas:</w:t>
      </w:r>
    </w:p>
    <w:p w:rsidR="00C1692C" w:rsidRPr="00C1692C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Style w:val="Forte"/>
          <w:rFonts w:asciiTheme="minorHAnsi" w:hAnsiTheme="minorHAnsi" w:cs="Segoe UI"/>
          <w:color w:val="000000" w:themeColor="text1"/>
        </w:rPr>
        <w:t>1</w:t>
      </w:r>
      <w:r w:rsidRPr="00C1692C">
        <w:rPr>
          <w:rFonts w:asciiTheme="minorHAnsi" w:hAnsiTheme="minorHAnsi" w:cs="Segoe UI"/>
          <w:color w:val="000000" w:themeColor="text1"/>
        </w:rPr>
        <w:t xml:space="preserve">. </w:t>
      </w:r>
      <w:r w:rsidRPr="00C1692C">
        <w:rPr>
          <w:rFonts w:asciiTheme="minorHAnsi" w:hAnsiTheme="minorHAnsi" w:cs="Segoe UI"/>
          <w:b/>
          <w:bCs/>
          <w:i/>
          <w:iCs/>
          <w:color w:val="000000" w:themeColor="text1"/>
        </w:rPr>
        <w:t>Para enfatizar discursos, palavras, expressões, ou para ironizar.</w:t>
      </w:r>
    </w:p>
    <w:p w:rsidR="00C1692C" w:rsidRPr="00C1692C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b/>
          <w:bCs/>
          <w:color w:val="000000" w:themeColor="text1"/>
        </w:rPr>
        <w:t>Exemplo</w:t>
      </w:r>
      <w:r w:rsidRPr="00C1692C">
        <w:rPr>
          <w:rFonts w:asciiTheme="minorHAnsi" w:hAnsiTheme="minorHAnsi" w:cs="Segoe UI"/>
          <w:color w:val="000000" w:themeColor="text1"/>
        </w:rPr>
        <w:t>:</w:t>
      </w:r>
    </w:p>
    <w:p w:rsidR="00C1692C" w:rsidRPr="00B432AA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B432AA">
        <w:rPr>
          <w:rFonts w:asciiTheme="minorHAnsi" w:hAnsiTheme="minorHAnsi" w:cs="Segoe UI"/>
          <w:i/>
          <w:iCs/>
          <w:color w:val="000000" w:themeColor="text1"/>
        </w:rPr>
        <w:t>Que “Deus” é esse?</w:t>
      </w:r>
    </w:p>
    <w:p w:rsidR="00C1692C" w:rsidRPr="00C1692C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Após encontrar o vaso quebrado, minha mãe disse: Muito “bonito” o que você fez.</w:t>
      </w:r>
    </w:p>
    <w:p w:rsidR="00C1692C" w:rsidRPr="00C1692C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Style w:val="Forte"/>
          <w:rFonts w:asciiTheme="minorHAnsi" w:hAnsiTheme="minorHAnsi" w:cs="Segoe UI"/>
          <w:color w:val="000000" w:themeColor="text1"/>
        </w:rPr>
        <w:t>2</w:t>
      </w:r>
      <w:r w:rsidRPr="00C1692C">
        <w:rPr>
          <w:rFonts w:asciiTheme="minorHAnsi" w:hAnsiTheme="minorHAnsi" w:cs="Segoe UI"/>
          <w:color w:val="000000" w:themeColor="text1"/>
        </w:rPr>
        <w:t xml:space="preserve">. </w:t>
      </w:r>
      <w:r w:rsidRPr="00C1692C">
        <w:rPr>
          <w:rFonts w:asciiTheme="minorHAnsi" w:hAnsiTheme="minorHAnsi" w:cs="Segoe UI"/>
          <w:b/>
          <w:bCs/>
          <w:i/>
          <w:iCs/>
          <w:color w:val="000000" w:themeColor="text1"/>
        </w:rPr>
        <w:t>Para citar algum discurso proferido pelo próprio autor.</w:t>
      </w:r>
    </w:p>
    <w:p w:rsidR="00C1692C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b/>
          <w:bCs/>
          <w:color w:val="000000" w:themeColor="text1"/>
        </w:rPr>
        <w:t>Exemplo</w:t>
      </w:r>
      <w:r w:rsidRPr="00C1692C">
        <w:rPr>
          <w:rFonts w:asciiTheme="minorHAnsi" w:hAnsiTheme="minorHAnsi" w:cs="Segoe UI"/>
          <w:color w:val="000000" w:themeColor="text1"/>
        </w:rPr>
        <w:t xml:space="preserve">: </w:t>
      </w:r>
    </w:p>
    <w:p w:rsidR="00C1692C" w:rsidRPr="00B432AA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B432AA">
        <w:rPr>
          <w:rFonts w:asciiTheme="minorHAnsi" w:hAnsiTheme="minorHAnsi" w:cs="Segoe UI"/>
          <w:i/>
          <w:iCs/>
          <w:color w:val="000000" w:themeColor="text1"/>
        </w:rPr>
        <w:t>Segundo o Presidente da República: “</w:t>
      </w:r>
      <w:r w:rsidRPr="00B432AA">
        <w:rPr>
          <w:rStyle w:val="nfase"/>
          <w:rFonts w:asciiTheme="minorHAnsi" w:hAnsiTheme="minorHAnsi" w:cs="Segoe UI"/>
          <w:i w:val="0"/>
          <w:iCs w:val="0"/>
          <w:color w:val="000000" w:themeColor="text1"/>
        </w:rPr>
        <w:t>Iremos combater a crise</w:t>
      </w:r>
      <w:r w:rsidRPr="00B432AA">
        <w:rPr>
          <w:rFonts w:asciiTheme="minorHAnsi" w:hAnsiTheme="minorHAnsi" w:cs="Segoe UI"/>
          <w:i/>
          <w:iCs/>
          <w:color w:val="000000" w:themeColor="text1"/>
        </w:rPr>
        <w:t>”.</w:t>
      </w:r>
    </w:p>
    <w:p w:rsidR="00C1692C" w:rsidRPr="00C1692C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Note que as aspas vêm identificar as palavras proferidas pelo presidente. Quando as citações diretas são escritas por meio digital, podemos acrescentar o itálico.</w:t>
      </w:r>
    </w:p>
    <w:p w:rsidR="00C1692C" w:rsidRPr="00C1692C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b/>
          <w:bCs/>
          <w:i/>
          <w:iCs/>
          <w:color w:val="000000" w:themeColor="text1"/>
        </w:rPr>
      </w:pPr>
      <w:r w:rsidRPr="00C1692C">
        <w:rPr>
          <w:rStyle w:val="Forte"/>
          <w:rFonts w:asciiTheme="minorHAnsi" w:hAnsiTheme="minorHAnsi" w:cs="Segoe UI"/>
          <w:b w:val="0"/>
          <w:bCs w:val="0"/>
          <w:i/>
          <w:iCs/>
          <w:color w:val="000000" w:themeColor="text1"/>
        </w:rPr>
        <w:t>3</w:t>
      </w:r>
      <w:r w:rsidRPr="00C1692C">
        <w:rPr>
          <w:rFonts w:asciiTheme="minorHAnsi" w:hAnsiTheme="minorHAnsi" w:cs="Segoe UI"/>
          <w:b/>
          <w:bCs/>
          <w:i/>
          <w:iCs/>
          <w:color w:val="000000" w:themeColor="text1"/>
        </w:rPr>
        <w:t>. Para citar obras</w:t>
      </w:r>
    </w:p>
    <w:p w:rsidR="00C1692C" w:rsidRDefault="00C1692C" w:rsidP="00C1692C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 xml:space="preserve">Quando queremos citar no texto o nome de uma obra, artigo, dissertações, teses, </w:t>
      </w:r>
    </w:p>
    <w:p w:rsidR="00C1692C" w:rsidRP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capítulos de livro, filmes, dentre outros, devemos utilizar as aspas (e ainda, o itálico).</w:t>
      </w:r>
    </w:p>
    <w:p w:rsidR="00C1692C" w:rsidRP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Exemplo: A “</w:t>
      </w:r>
      <w:r w:rsidRPr="00C1692C">
        <w:rPr>
          <w:rStyle w:val="nfase"/>
          <w:rFonts w:asciiTheme="minorHAnsi" w:hAnsiTheme="minorHAnsi" w:cs="Segoe UI"/>
          <w:color w:val="000000" w:themeColor="text1"/>
        </w:rPr>
        <w:t>Gioconda</w:t>
      </w:r>
      <w:r w:rsidRPr="00C1692C">
        <w:rPr>
          <w:rFonts w:asciiTheme="minorHAnsi" w:hAnsiTheme="minorHAnsi" w:cs="Segoe UI"/>
          <w:color w:val="000000" w:themeColor="text1"/>
        </w:rPr>
        <w:t>” é a obra mais famosa de Leonardo Da Vinci; O autor relata em seu artigo intitulado “</w:t>
      </w:r>
      <w:r w:rsidRPr="00C1692C">
        <w:rPr>
          <w:rStyle w:val="nfase"/>
          <w:rFonts w:asciiTheme="minorHAnsi" w:hAnsiTheme="minorHAnsi" w:cs="Segoe UI"/>
          <w:color w:val="000000" w:themeColor="text1"/>
        </w:rPr>
        <w:t>Memórias de um Soldado</w:t>
      </w:r>
      <w:r w:rsidRPr="00C1692C">
        <w:rPr>
          <w:rFonts w:asciiTheme="minorHAnsi" w:hAnsiTheme="minorHAnsi" w:cs="Segoe UI"/>
          <w:color w:val="000000" w:themeColor="text1"/>
        </w:rPr>
        <w:t>”, sua vida durante a guerra.</w:t>
      </w:r>
    </w:p>
    <w:p w:rsidR="00C1692C" w:rsidRP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b/>
          <w:bCs/>
          <w:i/>
          <w:iCs/>
          <w:color w:val="000000" w:themeColor="text1"/>
        </w:rPr>
      </w:pPr>
      <w:r w:rsidRPr="00C1692C">
        <w:rPr>
          <w:rStyle w:val="Forte"/>
          <w:rFonts w:asciiTheme="minorHAnsi" w:hAnsiTheme="minorHAnsi" w:cs="Segoe UI"/>
          <w:b w:val="0"/>
          <w:bCs w:val="0"/>
          <w:i/>
          <w:iCs/>
          <w:color w:val="000000" w:themeColor="text1"/>
        </w:rPr>
        <w:t>4</w:t>
      </w:r>
      <w:r w:rsidRPr="00C1692C">
        <w:rPr>
          <w:rFonts w:asciiTheme="minorHAnsi" w:hAnsiTheme="minorHAnsi" w:cs="Segoe UI"/>
          <w:b/>
          <w:bCs/>
          <w:i/>
          <w:iCs/>
          <w:color w:val="000000" w:themeColor="text1"/>
        </w:rPr>
        <w:t>. Nos estrangeirismos</w:t>
      </w:r>
    </w:p>
    <w:p w:rsidR="00C1692C" w:rsidRP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O estrangeirismo (também chamado de neologismo estrangeiro) é o uso muito frequente de palavras estrangeiras que, por vezes, são acrescidas ao dicionário dependendo do uso, por exemplo, show, chat, web, dentre outros.</w:t>
      </w:r>
    </w:p>
    <w:p w:rsidR="00C1692C" w:rsidRP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Geralmente quando usamos palavras estrangeiras no texto devemos colocar as aspas ou quando digitamos no computado.</w:t>
      </w:r>
    </w:p>
    <w:p w:rsidR="00C1692C" w:rsidRP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Exemplo: Esperamos o “</w:t>
      </w:r>
      <w:r w:rsidRPr="00C1692C">
        <w:rPr>
          <w:rStyle w:val="nfase"/>
          <w:rFonts w:asciiTheme="minorHAnsi" w:hAnsiTheme="minorHAnsi" w:cs="Segoe UI"/>
          <w:color w:val="000000" w:themeColor="text1"/>
        </w:rPr>
        <w:t>feedback</w:t>
      </w:r>
      <w:r w:rsidRPr="00C1692C">
        <w:rPr>
          <w:rFonts w:asciiTheme="minorHAnsi" w:hAnsiTheme="minorHAnsi" w:cs="Segoe UI"/>
          <w:color w:val="000000" w:themeColor="text1"/>
        </w:rPr>
        <w:t>” da profe</w:t>
      </w:r>
      <w:bookmarkStart w:id="0" w:name="_GoBack"/>
      <w:bookmarkEnd w:id="0"/>
      <w:r w:rsidRPr="00C1692C">
        <w:rPr>
          <w:rFonts w:asciiTheme="minorHAnsi" w:hAnsiTheme="minorHAnsi" w:cs="Segoe UI"/>
          <w:color w:val="000000" w:themeColor="text1"/>
        </w:rPr>
        <w:t>ssora.</w:t>
      </w:r>
    </w:p>
    <w:p w:rsidR="00C1692C" w:rsidRP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b/>
          <w:bCs/>
          <w:i/>
          <w:iCs/>
          <w:color w:val="000000" w:themeColor="text1"/>
        </w:rPr>
      </w:pPr>
      <w:r w:rsidRPr="00C1692C">
        <w:rPr>
          <w:rStyle w:val="Forte"/>
          <w:rFonts w:asciiTheme="minorHAnsi" w:hAnsiTheme="minorHAnsi" w:cs="Segoe UI"/>
          <w:b w:val="0"/>
          <w:bCs w:val="0"/>
          <w:i/>
          <w:iCs/>
          <w:color w:val="000000" w:themeColor="text1"/>
        </w:rPr>
        <w:t>5</w:t>
      </w:r>
      <w:r w:rsidRPr="00C1692C">
        <w:rPr>
          <w:rFonts w:asciiTheme="minorHAnsi" w:hAnsiTheme="minorHAnsi" w:cs="Segoe UI"/>
          <w:b/>
          <w:bCs/>
          <w:i/>
          <w:iCs/>
          <w:color w:val="000000" w:themeColor="text1"/>
        </w:rPr>
        <w:t>. Nos neologismos</w:t>
      </w:r>
    </w:p>
    <w:p w:rsidR="00C1692C" w:rsidRP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Quando uma palavra é criada dentro de um texto, por exemplo, um conceito novo, ela aparece entre aspas, com o intuito de demonstrar que aquele termo foi criado, sendo, portanto, um vocábulo que ainda é inexistente nos dicionários.</w:t>
      </w:r>
    </w:p>
    <w:p w:rsidR="00C1692C" w:rsidRP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B432AA">
        <w:rPr>
          <w:rFonts w:asciiTheme="minorHAnsi" w:hAnsiTheme="minorHAnsi" w:cs="Segoe UI"/>
          <w:b/>
          <w:bCs/>
          <w:color w:val="000000" w:themeColor="text1"/>
        </w:rPr>
        <w:t>Exemplo</w:t>
      </w:r>
      <w:r w:rsidRPr="00C1692C">
        <w:rPr>
          <w:rFonts w:asciiTheme="minorHAnsi" w:hAnsiTheme="minorHAnsi" w:cs="Segoe UI"/>
          <w:color w:val="000000" w:themeColor="text1"/>
        </w:rPr>
        <w:t>: Essa noite vamos “</w:t>
      </w:r>
      <w:proofErr w:type="spellStart"/>
      <w:r w:rsidRPr="00C1692C">
        <w:rPr>
          <w:rFonts w:asciiTheme="minorHAnsi" w:hAnsiTheme="minorHAnsi" w:cs="Segoe UI"/>
          <w:color w:val="000000" w:themeColor="text1"/>
        </w:rPr>
        <w:t>caetanear</w:t>
      </w:r>
      <w:proofErr w:type="spellEnd"/>
      <w:r w:rsidRPr="00C1692C">
        <w:rPr>
          <w:rFonts w:asciiTheme="minorHAnsi" w:hAnsiTheme="minorHAnsi" w:cs="Segoe UI"/>
          <w:color w:val="000000" w:themeColor="text1"/>
        </w:rPr>
        <w:t>” muito no show de Caetano Veloso.</w:t>
      </w:r>
    </w:p>
    <w:p w:rsidR="00C1692C" w:rsidRP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b/>
          <w:bCs/>
          <w:i/>
          <w:iCs/>
          <w:color w:val="000000" w:themeColor="text1"/>
        </w:rPr>
      </w:pPr>
      <w:r w:rsidRPr="00C1692C">
        <w:rPr>
          <w:rStyle w:val="Forte"/>
          <w:rFonts w:asciiTheme="minorHAnsi" w:hAnsiTheme="minorHAnsi" w:cs="Segoe UI"/>
          <w:b w:val="0"/>
          <w:bCs w:val="0"/>
          <w:i/>
          <w:iCs/>
          <w:color w:val="000000" w:themeColor="text1"/>
        </w:rPr>
        <w:t>6</w:t>
      </w:r>
      <w:r w:rsidRPr="00C1692C">
        <w:rPr>
          <w:rFonts w:asciiTheme="minorHAnsi" w:hAnsiTheme="minorHAnsi" w:cs="Segoe UI"/>
          <w:b/>
          <w:bCs/>
          <w:i/>
          <w:iCs/>
          <w:color w:val="000000" w:themeColor="text1"/>
        </w:rPr>
        <w:t>. Nas gírias</w:t>
      </w:r>
    </w:p>
    <w:p w:rsidR="00C1692C" w:rsidRP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Quando na produção textual são empregadas as expressões populares, denominadas de gírias, utilizam-se as aspas.</w:t>
      </w:r>
    </w:p>
    <w:p w:rsid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b/>
          <w:bCs/>
          <w:color w:val="000000" w:themeColor="text1"/>
        </w:rPr>
        <w:t>Exemplo</w:t>
      </w:r>
      <w:r w:rsidRPr="00C1692C">
        <w:rPr>
          <w:rFonts w:asciiTheme="minorHAnsi" w:hAnsiTheme="minorHAnsi" w:cs="Segoe UI"/>
          <w:color w:val="000000" w:themeColor="text1"/>
        </w:rPr>
        <w:t xml:space="preserve">: </w:t>
      </w:r>
    </w:p>
    <w:p w:rsid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A Cibele disse que “não rolou” as vendas de bilhetes. (A expressão destacada significa na linguagem denotativa que não aconteceu.)</w:t>
      </w:r>
    </w:p>
    <w:p w:rsidR="00C1692C" w:rsidRDefault="00C1692C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</w:p>
    <w:p w:rsidR="00B432AA" w:rsidRPr="00C1692C" w:rsidRDefault="00B432AA" w:rsidP="00C1692C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</w:p>
    <w:p w:rsidR="00C1692C" w:rsidRPr="00B432AA" w:rsidRDefault="00B432AA" w:rsidP="00B432AA">
      <w:pPr>
        <w:pStyle w:val="Ttulo2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B432AA">
        <w:rPr>
          <w:rFonts w:asciiTheme="minorHAnsi" w:hAnsiTheme="minorHAnsi" w:cs="Segoe UI"/>
          <w:color w:val="000000" w:themeColor="text1"/>
          <w:sz w:val="28"/>
          <w:szCs w:val="28"/>
        </w:rPr>
        <w:lastRenderedPageBreak/>
        <w:t>TIPOS DE ASPAS</w:t>
      </w:r>
    </w:p>
    <w:p w:rsidR="00C1692C" w:rsidRDefault="00C1692C" w:rsidP="00B432AA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Style w:val="Forte"/>
          <w:rFonts w:asciiTheme="minorHAnsi" w:hAnsiTheme="minorHAnsi" w:cs="Segoe UI"/>
          <w:color w:val="000000" w:themeColor="text1"/>
        </w:rPr>
        <w:t xml:space="preserve">Aspas Simples </w:t>
      </w:r>
      <w:proofErr w:type="gramStart"/>
      <w:r w:rsidRPr="00C1692C">
        <w:rPr>
          <w:rStyle w:val="Forte"/>
          <w:rFonts w:asciiTheme="minorHAnsi" w:hAnsiTheme="minorHAnsi" w:cs="Segoe UI"/>
          <w:color w:val="000000" w:themeColor="text1"/>
        </w:rPr>
        <w:t>(‘ ’</w:t>
      </w:r>
      <w:proofErr w:type="gramEnd"/>
      <w:r w:rsidRPr="00C1692C">
        <w:rPr>
          <w:rStyle w:val="Forte"/>
          <w:rFonts w:asciiTheme="minorHAnsi" w:hAnsiTheme="minorHAnsi" w:cs="Segoe UI"/>
          <w:color w:val="000000" w:themeColor="text1"/>
        </w:rPr>
        <w:t>)</w:t>
      </w:r>
      <w:r w:rsidRPr="00C1692C">
        <w:rPr>
          <w:rFonts w:asciiTheme="minorHAnsi" w:hAnsiTheme="minorHAnsi" w:cs="Segoe UI"/>
          <w:color w:val="000000" w:themeColor="text1"/>
        </w:rPr>
        <w:t xml:space="preserve">: utilizamos esse tipo quando a aspa dupla já está sendo utilizada, por exemplo: “A </w:t>
      </w:r>
    </w:p>
    <w:p w:rsidR="00C1692C" w:rsidRPr="00C1692C" w:rsidRDefault="00C1692C" w:rsidP="00B432AA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menina estava muito feliz no congresso em apresentar a ‘Nova Tese’ sobre o tema polêmico do aborto.”.</w:t>
      </w:r>
    </w:p>
    <w:p w:rsidR="00C1692C" w:rsidRPr="00C1692C" w:rsidRDefault="00C1692C" w:rsidP="00B432AA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Style w:val="Forte"/>
          <w:rFonts w:asciiTheme="minorHAnsi" w:hAnsiTheme="minorHAnsi" w:cs="Segoe UI"/>
          <w:color w:val="000000" w:themeColor="text1"/>
        </w:rPr>
        <w:t xml:space="preserve">Aspas Duplas </w:t>
      </w:r>
      <w:proofErr w:type="gramStart"/>
      <w:r w:rsidRPr="00C1692C">
        <w:rPr>
          <w:rStyle w:val="Forte"/>
          <w:rFonts w:asciiTheme="minorHAnsi" w:hAnsiTheme="minorHAnsi" w:cs="Segoe UI"/>
          <w:color w:val="000000" w:themeColor="text1"/>
        </w:rPr>
        <w:t>(“ ”</w:t>
      </w:r>
      <w:proofErr w:type="gramEnd"/>
      <w:r w:rsidRPr="00C1692C">
        <w:rPr>
          <w:rStyle w:val="Forte"/>
          <w:rFonts w:asciiTheme="minorHAnsi" w:hAnsiTheme="minorHAnsi" w:cs="Segoe UI"/>
          <w:color w:val="000000" w:themeColor="text1"/>
        </w:rPr>
        <w:t>)</w:t>
      </w:r>
      <w:r w:rsidRPr="00C1692C">
        <w:rPr>
          <w:rFonts w:asciiTheme="minorHAnsi" w:hAnsiTheme="minorHAnsi" w:cs="Segoe UI"/>
          <w:color w:val="000000" w:themeColor="text1"/>
        </w:rPr>
        <w:t>: empregada nos discursos diretos para enfatizar algo no texto, ou citar alguma obra, por exemplo: Manuela preferiu dizer logo o que estava pensando: “Não gosto mais do curso.”.</w:t>
      </w:r>
    </w:p>
    <w:p w:rsidR="00C1692C" w:rsidRPr="00B432AA" w:rsidRDefault="00B432AA" w:rsidP="00B432AA">
      <w:pPr>
        <w:pStyle w:val="Ttulo2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B432AA">
        <w:rPr>
          <w:rFonts w:asciiTheme="minorHAnsi" w:hAnsiTheme="minorHAnsi" w:cs="Segoe UI"/>
          <w:color w:val="000000" w:themeColor="text1"/>
          <w:sz w:val="28"/>
          <w:szCs w:val="28"/>
        </w:rPr>
        <w:t>ASPAS ANTES OU DEPOIS DO PONTO?</w:t>
      </w:r>
    </w:p>
    <w:p w:rsidR="00C1692C" w:rsidRDefault="00C1692C" w:rsidP="00B432AA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Uma das grandes dúvidas na utilização das aspas é referente ao uso antes ou depois do ponto final. Sendo assim, note que há duas maneiras de utilizar as aspas, a saber:</w:t>
      </w:r>
    </w:p>
    <w:p w:rsidR="00B432AA" w:rsidRPr="00C1692C" w:rsidRDefault="00B432AA" w:rsidP="00B432AA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</w:p>
    <w:p w:rsidR="00C1692C" w:rsidRDefault="00C1692C" w:rsidP="00B432AA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Style w:val="Forte"/>
          <w:rFonts w:asciiTheme="minorHAnsi" w:hAnsiTheme="minorHAnsi" w:cs="Segoe UI"/>
          <w:color w:val="000000" w:themeColor="text1"/>
        </w:rPr>
        <w:t>O ponto final antes do fechamento das aspas, quando a frase está completa</w:t>
      </w:r>
      <w:r w:rsidRPr="00C1692C">
        <w:rPr>
          <w:rFonts w:asciiTheme="minorHAnsi" w:hAnsiTheme="minorHAnsi" w:cs="Segoe UI"/>
          <w:color w:val="000000" w:themeColor="text1"/>
        </w:rPr>
        <w:t>: “Sabemos que procuramos na vida a felicidade.”</w:t>
      </w:r>
    </w:p>
    <w:p w:rsidR="00B432AA" w:rsidRPr="00C1692C" w:rsidRDefault="00B432AA" w:rsidP="00B432AA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</w:p>
    <w:p w:rsidR="00C1692C" w:rsidRDefault="00C1692C" w:rsidP="00B432AA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Style w:val="Forte"/>
          <w:rFonts w:asciiTheme="minorHAnsi" w:hAnsiTheme="minorHAnsi" w:cs="Segoe UI"/>
          <w:color w:val="000000" w:themeColor="text1"/>
        </w:rPr>
        <w:t>O ponto final depois do fechamento das aspas quando o discurso não está completo</w:t>
      </w:r>
      <w:r w:rsidRPr="00C1692C">
        <w:rPr>
          <w:rFonts w:asciiTheme="minorHAnsi" w:hAnsiTheme="minorHAnsi" w:cs="Segoe UI"/>
          <w:color w:val="000000" w:themeColor="text1"/>
        </w:rPr>
        <w:t>: “Sabemos que procuramos na vida a felicidade (...)”.</w:t>
      </w:r>
    </w:p>
    <w:p w:rsidR="00B432AA" w:rsidRPr="00C1692C" w:rsidRDefault="00B432AA" w:rsidP="00B432AA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</w:p>
    <w:p w:rsidR="00C1692C" w:rsidRDefault="00C1692C" w:rsidP="00B432AA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Além disso, as vírgulas não são colocadas dentro das aspas, por exemplo: “O discurso do Presidente”, Lula da Silva, enfatizou o tema do desenvolvimento sustentável.</w:t>
      </w:r>
    </w:p>
    <w:p w:rsidR="00B432AA" w:rsidRPr="00C1692C" w:rsidRDefault="00B432AA" w:rsidP="00B432AA">
      <w:pPr>
        <w:pStyle w:val="NormalWeb"/>
        <w:spacing w:before="0" w:beforeAutospacing="0" w:after="0" w:afterAutospacing="0"/>
        <w:ind w:left="-567" w:right="-74"/>
        <w:jc w:val="both"/>
        <w:rPr>
          <w:rFonts w:asciiTheme="minorHAnsi" w:hAnsiTheme="minorHAnsi" w:cs="Segoe UI"/>
          <w:color w:val="000000" w:themeColor="text1"/>
        </w:rPr>
      </w:pPr>
    </w:p>
    <w:p w:rsidR="00C1692C" w:rsidRPr="00B432AA" w:rsidRDefault="00B432AA" w:rsidP="00B432AA">
      <w:pPr>
        <w:pStyle w:val="Ttulo2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B432AA">
        <w:rPr>
          <w:rFonts w:asciiTheme="minorHAnsi" w:hAnsiTheme="minorHAnsi" w:cs="Segoe UI"/>
          <w:color w:val="000000" w:themeColor="text1"/>
          <w:sz w:val="28"/>
          <w:szCs w:val="28"/>
        </w:rPr>
        <w:t>CURIOSIDADE SOBRE AS ASPAS</w:t>
      </w:r>
    </w:p>
    <w:p w:rsidR="00C1692C" w:rsidRPr="00C1692C" w:rsidRDefault="00C1692C" w:rsidP="00B432AA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Nós utilizamos o modelo de aspas denominado de aspas inglesas (“a”) ou aspas curvas.</w:t>
      </w:r>
    </w:p>
    <w:p w:rsidR="00B432AA" w:rsidRDefault="00C1692C" w:rsidP="00B432AA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 xml:space="preserve">No entanto, há outros tipos de representar as aspas: aspas alemãs („a”); aspas francesas </w:t>
      </w:r>
    </w:p>
    <w:p w:rsidR="00C1692C" w:rsidRPr="00C1692C" w:rsidRDefault="00C1692C" w:rsidP="00B432AA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C1692C">
        <w:rPr>
          <w:rFonts w:asciiTheme="minorHAnsi" w:hAnsiTheme="minorHAnsi" w:cs="Segoe UI"/>
          <w:color w:val="000000" w:themeColor="text1"/>
        </w:rPr>
        <w:t>(«a»), chamadas de aspas angulares; e as aspas japonesas (</w:t>
      </w:r>
      <w:r w:rsidRPr="00C1692C">
        <w:rPr>
          <w:rFonts w:asciiTheme="minorHAnsi" w:eastAsia="MS Gothic" w:hAnsiTheme="minorHAnsi" w:cs="MS Gothic"/>
          <w:color w:val="000000" w:themeColor="text1"/>
        </w:rPr>
        <w:t>「</w:t>
      </w:r>
      <w:r w:rsidRPr="00C1692C">
        <w:rPr>
          <w:rFonts w:asciiTheme="minorHAnsi" w:hAnsiTheme="minorHAnsi" w:cs="Segoe UI"/>
          <w:color w:val="000000" w:themeColor="text1"/>
        </w:rPr>
        <w:t>a</w:t>
      </w:r>
      <w:r w:rsidRPr="00C1692C">
        <w:rPr>
          <w:rFonts w:asciiTheme="minorHAnsi" w:eastAsia="MS Gothic" w:hAnsiTheme="minorHAnsi" w:cs="MS Gothic"/>
          <w:color w:val="000000" w:themeColor="text1"/>
        </w:rPr>
        <w:t>」</w:t>
      </w:r>
      <w:r w:rsidRPr="00C1692C">
        <w:rPr>
          <w:rFonts w:asciiTheme="minorHAnsi" w:hAnsiTheme="minorHAnsi" w:cs="Segoe UI"/>
          <w:color w:val="000000" w:themeColor="text1"/>
        </w:rPr>
        <w:t>)</w:t>
      </w:r>
    </w:p>
    <w:p w:rsidR="00C804E5" w:rsidRPr="000E7305" w:rsidRDefault="00C804E5" w:rsidP="00C804E5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</w:p>
    <w:sectPr w:rsidR="00C804E5" w:rsidRPr="000E7305" w:rsidSect="00946D10">
      <w:headerReference w:type="default" r:id="rId8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873" w:rsidRDefault="00186873" w:rsidP="00A333BF">
      <w:pPr>
        <w:spacing w:after="0" w:line="240" w:lineRule="auto"/>
      </w:pPr>
      <w:r>
        <w:separator/>
      </w:r>
    </w:p>
  </w:endnote>
  <w:endnote w:type="continuationSeparator" w:id="0">
    <w:p w:rsidR="00186873" w:rsidRDefault="00186873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873" w:rsidRDefault="00186873" w:rsidP="00A333BF">
      <w:pPr>
        <w:spacing w:after="0" w:line="240" w:lineRule="auto"/>
      </w:pPr>
      <w:r>
        <w:separator/>
      </w:r>
    </w:p>
  </w:footnote>
  <w:footnote w:type="continuationSeparator" w:id="0">
    <w:p w:rsidR="00186873" w:rsidRDefault="00186873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83F01" wp14:editId="2135E108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AADC" wp14:editId="7795671A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6B44"/>
    <w:multiLevelType w:val="multilevel"/>
    <w:tmpl w:val="972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547B5"/>
    <w:multiLevelType w:val="multilevel"/>
    <w:tmpl w:val="53DA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1106F"/>
    <w:multiLevelType w:val="hybridMultilevel"/>
    <w:tmpl w:val="4EFC9820"/>
    <w:lvl w:ilvl="0" w:tplc="0416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AD11AE3"/>
    <w:multiLevelType w:val="multilevel"/>
    <w:tmpl w:val="4F34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030E88"/>
    <w:multiLevelType w:val="multilevel"/>
    <w:tmpl w:val="616E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6A2CDB"/>
    <w:multiLevelType w:val="multilevel"/>
    <w:tmpl w:val="EFF2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064AA"/>
    <w:multiLevelType w:val="multilevel"/>
    <w:tmpl w:val="513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3C3CB9"/>
    <w:multiLevelType w:val="multilevel"/>
    <w:tmpl w:val="68C6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9774C9"/>
    <w:multiLevelType w:val="multilevel"/>
    <w:tmpl w:val="269C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F55F5"/>
    <w:multiLevelType w:val="multilevel"/>
    <w:tmpl w:val="AAA4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E4461B"/>
    <w:multiLevelType w:val="multilevel"/>
    <w:tmpl w:val="6048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42E5E"/>
    <w:multiLevelType w:val="multilevel"/>
    <w:tmpl w:val="1D2A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937B9E"/>
    <w:multiLevelType w:val="multilevel"/>
    <w:tmpl w:val="39B8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024762"/>
    <w:multiLevelType w:val="multilevel"/>
    <w:tmpl w:val="590E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0D7E52"/>
    <w:multiLevelType w:val="multilevel"/>
    <w:tmpl w:val="AC1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BB1727"/>
    <w:multiLevelType w:val="multilevel"/>
    <w:tmpl w:val="AB8E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061DBE"/>
    <w:multiLevelType w:val="multilevel"/>
    <w:tmpl w:val="77C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8A3BB7"/>
    <w:multiLevelType w:val="multilevel"/>
    <w:tmpl w:val="1D00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302D2A"/>
    <w:multiLevelType w:val="multilevel"/>
    <w:tmpl w:val="AD68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B648A2"/>
    <w:multiLevelType w:val="multilevel"/>
    <w:tmpl w:val="746A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CD261F"/>
    <w:multiLevelType w:val="multilevel"/>
    <w:tmpl w:val="5DF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F93F00"/>
    <w:multiLevelType w:val="multilevel"/>
    <w:tmpl w:val="290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D94396"/>
    <w:multiLevelType w:val="multilevel"/>
    <w:tmpl w:val="1A6C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337B9F"/>
    <w:multiLevelType w:val="multilevel"/>
    <w:tmpl w:val="CE26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AF117B"/>
    <w:multiLevelType w:val="multilevel"/>
    <w:tmpl w:val="8BFA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1F5C15"/>
    <w:multiLevelType w:val="multilevel"/>
    <w:tmpl w:val="BC7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402C7F"/>
    <w:multiLevelType w:val="multilevel"/>
    <w:tmpl w:val="5FA6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D421AA"/>
    <w:multiLevelType w:val="multilevel"/>
    <w:tmpl w:val="38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2"/>
  </w:num>
  <w:num w:numId="3">
    <w:abstractNumId w:val="28"/>
  </w:num>
  <w:num w:numId="4">
    <w:abstractNumId w:val="29"/>
  </w:num>
  <w:num w:numId="5">
    <w:abstractNumId w:val="32"/>
  </w:num>
  <w:num w:numId="6">
    <w:abstractNumId w:val="14"/>
  </w:num>
  <w:num w:numId="7">
    <w:abstractNumId w:val="24"/>
  </w:num>
  <w:num w:numId="8">
    <w:abstractNumId w:val="0"/>
  </w:num>
  <w:num w:numId="9">
    <w:abstractNumId w:val="17"/>
  </w:num>
  <w:num w:numId="10">
    <w:abstractNumId w:val="2"/>
  </w:num>
  <w:num w:numId="11">
    <w:abstractNumId w:val="15"/>
  </w:num>
  <w:num w:numId="12">
    <w:abstractNumId w:val="5"/>
  </w:num>
  <w:num w:numId="13">
    <w:abstractNumId w:val="1"/>
  </w:num>
  <w:num w:numId="14">
    <w:abstractNumId w:val="12"/>
  </w:num>
  <w:num w:numId="15">
    <w:abstractNumId w:val="30"/>
  </w:num>
  <w:num w:numId="16">
    <w:abstractNumId w:val="21"/>
  </w:num>
  <w:num w:numId="17">
    <w:abstractNumId w:val="6"/>
  </w:num>
  <w:num w:numId="18">
    <w:abstractNumId w:val="11"/>
  </w:num>
  <w:num w:numId="19">
    <w:abstractNumId w:val="3"/>
  </w:num>
  <w:num w:numId="20">
    <w:abstractNumId w:val="23"/>
  </w:num>
  <w:num w:numId="21">
    <w:abstractNumId w:val="9"/>
  </w:num>
  <w:num w:numId="22">
    <w:abstractNumId w:val="25"/>
  </w:num>
  <w:num w:numId="23">
    <w:abstractNumId w:val="16"/>
  </w:num>
  <w:num w:numId="24">
    <w:abstractNumId w:val="33"/>
  </w:num>
  <w:num w:numId="25">
    <w:abstractNumId w:val="18"/>
  </w:num>
  <w:num w:numId="26">
    <w:abstractNumId w:val="31"/>
  </w:num>
  <w:num w:numId="27">
    <w:abstractNumId w:val="10"/>
  </w:num>
  <w:num w:numId="28">
    <w:abstractNumId w:val="19"/>
  </w:num>
  <w:num w:numId="29">
    <w:abstractNumId w:val="20"/>
  </w:num>
  <w:num w:numId="30">
    <w:abstractNumId w:val="4"/>
  </w:num>
  <w:num w:numId="31">
    <w:abstractNumId w:val="26"/>
  </w:num>
  <w:num w:numId="32">
    <w:abstractNumId w:val="27"/>
  </w:num>
  <w:num w:numId="33">
    <w:abstractNumId w:val="13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055D7A"/>
    <w:rsid w:val="000E7305"/>
    <w:rsid w:val="00155FE0"/>
    <w:rsid w:val="00186873"/>
    <w:rsid w:val="001E7E29"/>
    <w:rsid w:val="002073EA"/>
    <w:rsid w:val="002F445A"/>
    <w:rsid w:val="002F58E9"/>
    <w:rsid w:val="00367166"/>
    <w:rsid w:val="003E3D2A"/>
    <w:rsid w:val="004624A6"/>
    <w:rsid w:val="004B059B"/>
    <w:rsid w:val="0057333D"/>
    <w:rsid w:val="005E1D29"/>
    <w:rsid w:val="00611867"/>
    <w:rsid w:val="00615D24"/>
    <w:rsid w:val="006275A9"/>
    <w:rsid w:val="00671929"/>
    <w:rsid w:val="00671B53"/>
    <w:rsid w:val="006C045B"/>
    <w:rsid w:val="007D628F"/>
    <w:rsid w:val="007F15E3"/>
    <w:rsid w:val="00822515"/>
    <w:rsid w:val="008239B0"/>
    <w:rsid w:val="008C62ED"/>
    <w:rsid w:val="008D6AEE"/>
    <w:rsid w:val="00946D10"/>
    <w:rsid w:val="00947875"/>
    <w:rsid w:val="00957A29"/>
    <w:rsid w:val="0098562E"/>
    <w:rsid w:val="00A166DB"/>
    <w:rsid w:val="00A333BF"/>
    <w:rsid w:val="00A33AEA"/>
    <w:rsid w:val="00B432AA"/>
    <w:rsid w:val="00BB714F"/>
    <w:rsid w:val="00C1692C"/>
    <w:rsid w:val="00C804E5"/>
    <w:rsid w:val="00E27FEF"/>
    <w:rsid w:val="00ED57BC"/>
    <w:rsid w:val="00F7043A"/>
    <w:rsid w:val="00F76A00"/>
    <w:rsid w:val="00F93794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E37F2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D628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D628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7D6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6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BAE49-F5DB-459A-A0B6-220B7C324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549</Words>
  <Characters>2965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2023-01-14T20:07:00Z</dcterms:created>
  <dcterms:modified xsi:type="dcterms:W3CDTF">2023-01-20T13:11:00Z</dcterms:modified>
</cp:coreProperties>
</file>