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FE1" w:rsidRPr="00C23FE1" w:rsidRDefault="00C23FE1" w:rsidP="00C23FE1">
      <w:pPr>
        <w:rPr>
          <w:rFonts w:ascii="Tahoma" w:hAnsi="Tahoma" w:cs="Tahoma"/>
          <w:sz w:val="20"/>
          <w:szCs w:val="20"/>
        </w:rPr>
      </w:pPr>
      <w:bookmarkStart w:id="0" w:name="_GoBack"/>
      <w:bookmarkEnd w:id="0"/>
      <w:r w:rsidRPr="00C23FE1">
        <w:rPr>
          <w:rFonts w:ascii="Tahoma" w:hAnsi="Tahoma" w:cs="Tahoma"/>
          <w:sz w:val="20"/>
          <w:szCs w:val="20"/>
        </w:rPr>
        <w:t>một số bài thuốc chữa ung thư</w:t>
      </w:r>
    </w:p>
    <w:p w:rsidR="00C23FE1" w:rsidRPr="00C23FE1" w:rsidRDefault="00C23FE1" w:rsidP="00C23FE1">
      <w:pPr>
        <w:rPr>
          <w:rFonts w:ascii="Tahoma" w:hAnsi="Tahoma" w:cs="Tahoma"/>
          <w:sz w:val="20"/>
          <w:szCs w:val="20"/>
        </w:rPr>
      </w:pPr>
      <w:r w:rsidRPr="00C23FE1">
        <w:rPr>
          <w:rFonts w:ascii="Tahoma" w:hAnsi="Tahoma" w:cs="Tahoma"/>
          <w:sz w:val="20"/>
          <w:szCs w:val="20"/>
        </w:rPr>
        <w:t>Những người mắc bệnh này có thể lấy rau thai mèo 1 cái rửa sạch, rang khô rồi nghiền thành bột mịn, mỗi buổi sáng và tối hòa 6-10 g với rượu để uống. Loại thuốc này có tác dụng chống ung thư, hòa vị và giảm đau. Nguyên nhân gây ung thư thực quản có thể là uống nhiều rượu mạnh, hút thuốc lá, dùng nhiều thức ăn đồ uống nóng, có khuyết tật ở thực quản, loét đường tiêu hóa mạn tính và hội chứng viêm thực quản. Ngoài ra, dinh dưỡng kém và hội chứng Ruwen (nuốt khó khăn do thiếu chất sắt) cũng dễ làm phát sinh bệnh này.</w:t>
      </w:r>
    </w:p>
    <w:p w:rsidR="00C23FE1" w:rsidRPr="00C23FE1" w:rsidRDefault="00C23FE1" w:rsidP="00C23FE1">
      <w:pPr>
        <w:rPr>
          <w:rFonts w:ascii="Tahoma" w:hAnsi="Tahoma" w:cs="Tahoma"/>
          <w:sz w:val="20"/>
          <w:szCs w:val="20"/>
        </w:rPr>
      </w:pPr>
      <w:r>
        <w:rPr>
          <w:rFonts w:ascii="Tahoma" w:hAnsi="Tahoma" w:cs="Tahoma"/>
          <w:sz w:val="20"/>
          <w:szCs w:val="20"/>
        </w:rPr>
        <w:t>Bài 1</w:t>
      </w:r>
    </w:p>
    <w:p w:rsidR="00C23FE1" w:rsidRPr="00C23FE1" w:rsidRDefault="00C23FE1" w:rsidP="00C23FE1">
      <w:pPr>
        <w:rPr>
          <w:rFonts w:ascii="Tahoma" w:hAnsi="Tahoma" w:cs="Tahoma"/>
          <w:sz w:val="20"/>
          <w:szCs w:val="20"/>
        </w:rPr>
      </w:pPr>
      <w:r w:rsidRPr="00C23FE1">
        <w:rPr>
          <w:rFonts w:ascii="Tahoma" w:hAnsi="Tahoma" w:cs="Tahoma"/>
          <w:sz w:val="20"/>
          <w:szCs w:val="20"/>
        </w:rPr>
        <w:t>Cá diếc sống nặng 300 g một con, tỏi lượng vừa đủ. Cá mổ bỏ ruột, để cả vảy; tỏi thái thành miếng nhỏ, nhét vào bụng cá, gói giấy trắng sạch bên ngoài, bao đất thật kín, đem phơi khô rồi đốt thành than. Sau đó lấy ra nghiền thành bột mịn, mỗi lần uống 3 g, ngày 2-3 lần, có thể cho vào cháo để ăn. Loại thuốc này có tác dụng giải độc, tiêu thũng, bổ hư, thích hợp với bệnh nhân ung thư thực quản giai đoạn đầu.</w:t>
      </w:r>
    </w:p>
    <w:p w:rsidR="00C23FE1" w:rsidRPr="00C23FE1" w:rsidRDefault="00C23FE1" w:rsidP="00C23FE1">
      <w:pPr>
        <w:rPr>
          <w:rFonts w:ascii="Tahoma" w:hAnsi="Tahoma" w:cs="Tahoma"/>
          <w:sz w:val="20"/>
          <w:szCs w:val="20"/>
        </w:rPr>
      </w:pPr>
      <w:r w:rsidRPr="00C23FE1">
        <w:rPr>
          <w:rFonts w:ascii="Tahoma" w:hAnsi="Tahoma" w:cs="Tahoma"/>
          <w:sz w:val="20"/>
          <w:szCs w:val="20"/>
        </w:rPr>
        <w:t>Bài 2</w:t>
      </w:r>
    </w:p>
    <w:p w:rsidR="00C23FE1" w:rsidRPr="00C23FE1" w:rsidRDefault="00C23FE1" w:rsidP="00C23FE1">
      <w:pPr>
        <w:rPr>
          <w:rFonts w:ascii="Tahoma" w:hAnsi="Tahoma" w:cs="Tahoma"/>
          <w:sz w:val="20"/>
          <w:szCs w:val="20"/>
        </w:rPr>
      </w:pPr>
      <w:r w:rsidRPr="00C23FE1">
        <w:rPr>
          <w:rFonts w:ascii="Tahoma" w:hAnsi="Tahoma" w:cs="Tahoma"/>
          <w:sz w:val="20"/>
          <w:szCs w:val="20"/>
        </w:rPr>
        <w:t>Rau hẹ rửa sạch, vắt lấy nước, trứng gà 2 quả chưng lên, chia làm 2 lần để ăn (nuốt dần). Nên thường xuyên ăn như vậy.</w:t>
      </w:r>
    </w:p>
    <w:p w:rsidR="00C23FE1" w:rsidRPr="00C23FE1" w:rsidRDefault="00C23FE1" w:rsidP="00C23FE1">
      <w:pPr>
        <w:rPr>
          <w:rFonts w:ascii="Tahoma" w:hAnsi="Tahoma" w:cs="Tahoma"/>
          <w:sz w:val="20"/>
          <w:szCs w:val="20"/>
        </w:rPr>
      </w:pPr>
      <w:r w:rsidRPr="00C23FE1">
        <w:rPr>
          <w:rFonts w:ascii="Tahoma" w:hAnsi="Tahoma" w:cs="Tahoma"/>
          <w:sz w:val="20"/>
          <w:szCs w:val="20"/>
        </w:rPr>
        <w:t>Bài 3</w:t>
      </w:r>
    </w:p>
    <w:p w:rsidR="00C23FE1" w:rsidRPr="00C23FE1" w:rsidRDefault="00C23FE1" w:rsidP="00C23FE1">
      <w:pPr>
        <w:rPr>
          <w:rFonts w:ascii="Tahoma" w:hAnsi="Tahoma" w:cs="Tahoma"/>
          <w:sz w:val="20"/>
          <w:szCs w:val="20"/>
        </w:rPr>
      </w:pPr>
      <w:r w:rsidRPr="00C23FE1">
        <w:rPr>
          <w:rFonts w:ascii="Tahoma" w:hAnsi="Tahoma" w:cs="Tahoma"/>
          <w:sz w:val="20"/>
          <w:szCs w:val="20"/>
        </w:rPr>
        <w:t>Tiết ngỗng tươi (dùng ống tiêm hút máu ở dưới cánh con ngỗng) 5-10 ml, uống từ từ lúc còn nóng. Máu này có tác dụng hòa vị, giáng nghịch, giải độc, là phương thuốc tốt để chữa trị ung thư thực quản.</w:t>
      </w:r>
    </w:p>
    <w:p w:rsidR="00C23FE1" w:rsidRPr="00C23FE1" w:rsidRDefault="00C23FE1" w:rsidP="00C23FE1">
      <w:pPr>
        <w:rPr>
          <w:rFonts w:ascii="Tahoma" w:hAnsi="Tahoma" w:cs="Tahoma"/>
          <w:sz w:val="20"/>
          <w:szCs w:val="20"/>
        </w:rPr>
      </w:pPr>
      <w:r w:rsidRPr="00C23FE1">
        <w:rPr>
          <w:rFonts w:ascii="Tahoma" w:hAnsi="Tahoma" w:cs="Tahoma"/>
          <w:sz w:val="20"/>
          <w:szCs w:val="20"/>
        </w:rPr>
        <w:t>Bài 4</w:t>
      </w:r>
      <w:r>
        <w:rPr>
          <w:rFonts w:ascii="Tahoma" w:hAnsi="Tahoma" w:cs="Tahoma"/>
          <w:sz w:val="20"/>
          <w:szCs w:val="20"/>
        </w:rPr>
        <w:t>:</w:t>
      </w:r>
    </w:p>
    <w:p w:rsidR="00C23FE1" w:rsidRPr="00C23FE1" w:rsidRDefault="00C23FE1" w:rsidP="00C23FE1">
      <w:pPr>
        <w:rPr>
          <w:rFonts w:ascii="Tahoma" w:hAnsi="Tahoma" w:cs="Tahoma"/>
          <w:sz w:val="20"/>
          <w:szCs w:val="20"/>
        </w:rPr>
      </w:pPr>
      <w:r w:rsidRPr="00C23FE1">
        <w:rPr>
          <w:rFonts w:ascii="Tahoma" w:hAnsi="Tahoma" w:cs="Tahoma"/>
          <w:sz w:val="20"/>
          <w:szCs w:val="20"/>
        </w:rPr>
        <w:t>Đỉa 10 g, rong biển 30 g, nghiền thành bột mịn, mỗi ngày uống 10 g với rượu.</w:t>
      </w:r>
    </w:p>
    <w:p w:rsidR="00C23FE1" w:rsidRPr="00C23FE1" w:rsidRDefault="00C23FE1" w:rsidP="00C23FE1">
      <w:pPr>
        <w:rPr>
          <w:rFonts w:ascii="Tahoma" w:hAnsi="Tahoma" w:cs="Tahoma"/>
          <w:sz w:val="20"/>
          <w:szCs w:val="20"/>
        </w:rPr>
      </w:pPr>
      <w:r w:rsidRPr="00C23FE1">
        <w:rPr>
          <w:rFonts w:ascii="Tahoma" w:hAnsi="Tahoma" w:cs="Tahoma"/>
          <w:sz w:val="20"/>
          <w:szCs w:val="20"/>
        </w:rPr>
        <w:t>Bài 5</w:t>
      </w:r>
      <w:r>
        <w:rPr>
          <w:rFonts w:ascii="Tahoma" w:hAnsi="Tahoma" w:cs="Tahoma"/>
          <w:sz w:val="20"/>
          <w:szCs w:val="20"/>
        </w:rPr>
        <w:t>:</w:t>
      </w:r>
    </w:p>
    <w:p w:rsidR="00C23FE1" w:rsidRPr="00C23FE1" w:rsidRDefault="00C23FE1" w:rsidP="00C23FE1">
      <w:pPr>
        <w:rPr>
          <w:rFonts w:ascii="Tahoma" w:hAnsi="Tahoma" w:cs="Tahoma"/>
          <w:sz w:val="20"/>
          <w:szCs w:val="20"/>
        </w:rPr>
      </w:pPr>
      <w:r w:rsidRPr="00C23FE1">
        <w:rPr>
          <w:rFonts w:ascii="Tahoma" w:hAnsi="Tahoma" w:cs="Tahoma"/>
          <w:sz w:val="20"/>
          <w:szCs w:val="20"/>
        </w:rPr>
        <w:t>Uy linh tiên, mật ong mỗi thứ 30 g, sắc lấy nước uống, chia làm 2 lần uống (sáng và tối), uống liên tục trong một tuần.</w:t>
      </w:r>
    </w:p>
    <w:p w:rsidR="00C23FE1" w:rsidRPr="00C23FE1" w:rsidRDefault="00C23FE1" w:rsidP="00C23FE1">
      <w:pPr>
        <w:rPr>
          <w:rFonts w:ascii="Tahoma" w:hAnsi="Tahoma" w:cs="Tahoma"/>
          <w:sz w:val="20"/>
          <w:szCs w:val="20"/>
        </w:rPr>
      </w:pPr>
      <w:r w:rsidRPr="00C23FE1">
        <w:rPr>
          <w:rFonts w:ascii="Tahoma" w:hAnsi="Tahoma" w:cs="Tahoma"/>
          <w:sz w:val="20"/>
          <w:szCs w:val="20"/>
        </w:rPr>
        <w:t>Bài 6</w:t>
      </w:r>
      <w:r>
        <w:rPr>
          <w:rFonts w:ascii="Tahoma" w:hAnsi="Tahoma" w:cs="Tahoma"/>
          <w:sz w:val="20"/>
          <w:szCs w:val="20"/>
        </w:rPr>
        <w:t>:</w:t>
      </w:r>
    </w:p>
    <w:p w:rsidR="00C23FE1" w:rsidRPr="00C23FE1" w:rsidRDefault="00C23FE1" w:rsidP="00C23FE1">
      <w:pPr>
        <w:rPr>
          <w:rFonts w:ascii="Tahoma" w:hAnsi="Tahoma" w:cs="Tahoma"/>
          <w:sz w:val="20"/>
          <w:szCs w:val="20"/>
        </w:rPr>
      </w:pPr>
      <w:r w:rsidRPr="00C23FE1">
        <w:rPr>
          <w:rFonts w:ascii="Tahoma" w:hAnsi="Tahoma" w:cs="Tahoma"/>
          <w:sz w:val="20"/>
          <w:szCs w:val="20"/>
        </w:rPr>
        <w:t>Ngũ trấp ẩm (nước lê, nước ngó sen, nước mía, nước rau hẹ, sữa bò hoặc người), không câu nệ về lượng, hòa vào nhau thật đều, uống thường xuyên.</w:t>
      </w:r>
    </w:p>
    <w:p w:rsidR="00C23FE1" w:rsidRPr="00C23FE1" w:rsidRDefault="00C23FE1" w:rsidP="00C23FE1">
      <w:pPr>
        <w:rPr>
          <w:rFonts w:ascii="Tahoma" w:hAnsi="Tahoma" w:cs="Tahoma"/>
          <w:sz w:val="20"/>
          <w:szCs w:val="20"/>
        </w:rPr>
      </w:pPr>
      <w:r w:rsidRPr="00C23FE1">
        <w:rPr>
          <w:rFonts w:ascii="Tahoma" w:hAnsi="Tahoma" w:cs="Tahoma"/>
          <w:sz w:val="20"/>
          <w:szCs w:val="20"/>
        </w:rPr>
        <w:t>Theo Vnexpress.net</w:t>
      </w:r>
    </w:p>
    <w:p w:rsidR="00C23FE1" w:rsidRDefault="00C23FE1" w:rsidP="00C23FE1">
      <w:pPr>
        <w:jc w:val="both"/>
        <w:rPr>
          <w:rFonts w:ascii="Tahoma" w:hAnsi="Tahoma" w:cs="Tahoma"/>
          <w:sz w:val="20"/>
          <w:szCs w:val="20"/>
        </w:rPr>
      </w:pPr>
    </w:p>
    <w:p w:rsidR="00C23FE1" w:rsidRDefault="00C23FE1" w:rsidP="00C23FE1">
      <w:pPr>
        <w:jc w:val="both"/>
        <w:rPr>
          <w:rFonts w:ascii="Tahoma" w:hAnsi="Tahoma" w:cs="Tahoma"/>
          <w:sz w:val="20"/>
          <w:szCs w:val="20"/>
        </w:rPr>
      </w:pPr>
    </w:p>
    <w:p w:rsidR="00C23FE1" w:rsidRPr="001C52B5" w:rsidRDefault="00C23FE1" w:rsidP="00C23FE1">
      <w:pPr>
        <w:jc w:val="both"/>
        <w:rPr>
          <w:rFonts w:ascii="Tahoma" w:hAnsi="Tahoma" w:cs="Tahoma"/>
          <w:sz w:val="20"/>
          <w:szCs w:val="20"/>
        </w:rPr>
      </w:pPr>
      <w:r w:rsidRPr="00BE470E">
        <w:rPr>
          <w:rFonts w:ascii="Tahoma" w:hAnsi="Tahoma" w:cs="Tahoma"/>
          <w:sz w:val="20"/>
          <w:szCs w:val="20"/>
        </w:rPr>
        <w:t>Dưới đây là một số bài thuốc chữa ung thư thực quản rất hiệu quả, đã được Hội đồng Chuyên ngành Trung y ngoại trị của Trung Quốc giới thiệu:</w:t>
      </w:r>
    </w:p>
    <w:p w:rsidR="00C23FE1" w:rsidRDefault="00C23FE1">
      <w:pPr>
        <w:rPr>
          <w:rFonts w:ascii="Tahoma" w:hAnsi="Tahoma" w:cs="Tahoma"/>
          <w:sz w:val="20"/>
          <w:szCs w:val="20"/>
        </w:rPr>
      </w:pPr>
    </w:p>
    <w:p w:rsidR="00C23FE1" w:rsidRDefault="00C23FE1">
      <w:pPr>
        <w:rPr>
          <w:rFonts w:ascii="Tahoma" w:hAnsi="Tahoma" w:cs="Tahoma"/>
          <w:sz w:val="20"/>
          <w:szCs w:val="20"/>
        </w:rPr>
      </w:pPr>
    </w:p>
    <w:p w:rsidR="00C16C9F" w:rsidRPr="00C23FE1" w:rsidRDefault="00B51385">
      <w:pPr>
        <w:rPr>
          <w:rFonts w:ascii="Tahoma" w:hAnsi="Tahoma" w:cs="Tahoma"/>
          <w:sz w:val="20"/>
          <w:szCs w:val="20"/>
        </w:rPr>
      </w:pPr>
      <w:r>
        <w:rPr>
          <w:rFonts w:ascii="Tahoma" w:hAnsi="Tahoma" w:cs="Tahoma"/>
          <w:noProof/>
          <w:sz w:val="20"/>
          <w:szCs w:val="20"/>
        </w:rPr>
        <w:drawing>
          <wp:inline distT="0" distB="0" distL="0" distR="0">
            <wp:extent cx="1168400" cy="1828800"/>
            <wp:effectExtent l="19050" t="19050" r="12700" b="19050"/>
            <wp:docPr id="1" name="Picture 1" descr="J0240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40719"/>
                    <pic:cNvPicPr>
                      <a:picLocks noChangeAspect="1" noChangeArrowheads="1"/>
                    </pic:cNvPicPr>
                  </pic:nvPicPr>
                  <pic:blipFill>
                    <a:blip r:embed="rId8"/>
                    <a:srcRect/>
                    <a:stretch>
                      <a:fillRect/>
                    </a:stretch>
                  </pic:blipFill>
                  <pic:spPr bwMode="auto">
                    <a:xfrm>
                      <a:off x="0" y="0"/>
                      <a:ext cx="1168400" cy="1828800"/>
                    </a:xfrm>
                    <a:prstGeom prst="rect">
                      <a:avLst/>
                    </a:prstGeom>
                    <a:noFill/>
                    <a:ln w="12700" cmpd="sng">
                      <a:solidFill>
                        <a:srgbClr val="000000"/>
                      </a:solidFill>
                      <a:miter lim="800000"/>
                      <a:headEnd/>
                      <a:tailEnd/>
                    </a:ln>
                    <a:effectLst/>
                  </pic:spPr>
                </pic:pic>
              </a:graphicData>
            </a:graphic>
          </wp:inline>
        </w:drawing>
      </w:r>
    </w:p>
    <w:sectPr w:rsidR="00C16C9F" w:rsidRPr="00C23FE1" w:rsidSect="00C01278">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F78" w:rsidRDefault="00801F78">
      <w:r>
        <w:separator/>
      </w:r>
    </w:p>
  </w:endnote>
  <w:endnote w:type="continuationSeparator" w:id="0">
    <w:p w:rsidR="00801F78" w:rsidRDefault="00801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F78" w:rsidRDefault="00801F78">
      <w:r>
        <w:separator/>
      </w:r>
    </w:p>
  </w:footnote>
  <w:footnote w:type="continuationSeparator" w:id="0">
    <w:p w:rsidR="00801F78" w:rsidRDefault="00801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327B"/>
    <w:multiLevelType w:val="hybridMultilevel"/>
    <w:tmpl w:val="1D7C6B7C"/>
    <w:lvl w:ilvl="0" w:tplc="D38669B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426D5"/>
    <w:multiLevelType w:val="hybridMultilevel"/>
    <w:tmpl w:val="EB666D98"/>
    <w:lvl w:ilvl="0" w:tplc="31A4BE1E">
      <w:start w:val="1"/>
      <w:numFmt w:val="bullet"/>
      <w:pStyle w:val="Heading2"/>
      <w:lvlText w:val=""/>
      <w:lvlJc w:val="left"/>
      <w:pPr>
        <w:tabs>
          <w:tab w:val="num" w:pos="360"/>
        </w:tabs>
        <w:ind w:left="360" w:hanging="360"/>
      </w:pPr>
      <w:rPr>
        <w:rFonts w:ascii="Wingdings" w:hAnsi="Wingdings" w:hint="default"/>
        <w:b/>
        <w:i w:val="0"/>
        <w:color w:val="0000FF"/>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5F72212"/>
    <w:multiLevelType w:val="hybridMultilevel"/>
    <w:tmpl w:val="3EA0FC06"/>
    <w:lvl w:ilvl="0" w:tplc="7038AB62">
      <w:start w:val="1"/>
      <w:numFmt w:val="upperRoman"/>
      <w:pStyle w:val="Heading1"/>
      <w:lvlText w:val="%1."/>
      <w:lvlJc w:val="left"/>
      <w:pPr>
        <w:tabs>
          <w:tab w:val="num" w:pos="227"/>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FE1"/>
    <w:rsid w:val="005E4C29"/>
    <w:rsid w:val="006B02F1"/>
    <w:rsid w:val="00801F78"/>
    <w:rsid w:val="00936D97"/>
    <w:rsid w:val="00B51385"/>
    <w:rsid w:val="00BC1FCE"/>
    <w:rsid w:val="00C01278"/>
    <w:rsid w:val="00C16C9F"/>
    <w:rsid w:val="00C23FE1"/>
    <w:rsid w:val="00F32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FE1"/>
    <w:rPr>
      <w:sz w:val="24"/>
      <w:szCs w:val="24"/>
    </w:rPr>
  </w:style>
  <w:style w:type="paragraph" w:styleId="Heading1">
    <w:name w:val="heading 1"/>
    <w:basedOn w:val="Normal"/>
    <w:next w:val="Normal"/>
    <w:autoRedefine/>
    <w:qFormat/>
    <w:rsid w:val="00936D97"/>
    <w:pPr>
      <w:keepNext/>
      <w:numPr>
        <w:numId w:val="3"/>
      </w:numPr>
      <w:pBdr>
        <w:top w:val="single" w:sz="12" w:space="1" w:color="auto"/>
        <w:left w:val="single" w:sz="12" w:space="4" w:color="auto"/>
        <w:bottom w:val="single" w:sz="12" w:space="1" w:color="auto"/>
        <w:right w:val="single" w:sz="12" w:space="4" w:color="auto"/>
      </w:pBdr>
      <w:shd w:val="clear" w:color="auto" w:fill="CCCCCC"/>
      <w:spacing w:before="240" w:after="60"/>
      <w:outlineLvl w:val="0"/>
    </w:pPr>
    <w:rPr>
      <w:rFonts w:ascii="Arial" w:hAnsi="Arial" w:cs="Arial"/>
      <w:b/>
      <w:bCs/>
      <w:color w:val="339966"/>
      <w:kern w:val="32"/>
      <w:sz w:val="32"/>
      <w:szCs w:val="32"/>
    </w:rPr>
  </w:style>
  <w:style w:type="paragraph" w:styleId="Heading2">
    <w:name w:val="heading 2"/>
    <w:basedOn w:val="Normal"/>
    <w:next w:val="Normal"/>
    <w:autoRedefine/>
    <w:qFormat/>
    <w:rsid w:val="00936D97"/>
    <w:pPr>
      <w:keepNext/>
      <w:numPr>
        <w:numId w:val="2"/>
      </w:numPr>
      <w:outlineLvl w:val="1"/>
    </w:pPr>
    <w:rPr>
      <w:rFonts w:ascii="Arial" w:hAnsi="Arial" w:cs="Arial"/>
      <w:b/>
      <w:bCs/>
      <w:i/>
      <w:iCs/>
      <w:sz w:val="28"/>
      <w:szCs w:val="28"/>
    </w:rPr>
  </w:style>
  <w:style w:type="paragraph" w:styleId="Heading3">
    <w:name w:val="heading 3"/>
    <w:basedOn w:val="Normal"/>
    <w:next w:val="Normal"/>
    <w:autoRedefine/>
    <w:qFormat/>
    <w:rsid w:val="00936D97"/>
    <w:pPr>
      <w:keepNext/>
      <w:shd w:val="clear" w:color="auto" w:fill="D9D9D9"/>
      <w:spacing w:before="240" w:after="60"/>
      <w:ind w:left="1134"/>
      <w:outlineLvl w:val="2"/>
    </w:pPr>
    <w:rPr>
      <w:rFonts w:ascii="Arial" w:hAnsi="Arial" w:cs="Arial"/>
      <w:b/>
      <w:bCs/>
      <w:color w:val="FF00F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32E04"/>
    <w:rPr>
      <w:rFonts w:ascii="Tahoma" w:hAnsi="Tahoma" w:cs="Tahoma"/>
      <w:sz w:val="16"/>
      <w:szCs w:val="16"/>
    </w:rPr>
  </w:style>
  <w:style w:type="character" w:customStyle="1" w:styleId="BalloonTextChar">
    <w:name w:val="Balloon Text Char"/>
    <w:basedOn w:val="DefaultParagraphFont"/>
    <w:link w:val="BalloonText"/>
    <w:rsid w:val="00F32E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FE1"/>
    <w:rPr>
      <w:sz w:val="24"/>
      <w:szCs w:val="24"/>
    </w:rPr>
  </w:style>
  <w:style w:type="paragraph" w:styleId="Heading1">
    <w:name w:val="heading 1"/>
    <w:basedOn w:val="Normal"/>
    <w:next w:val="Normal"/>
    <w:autoRedefine/>
    <w:qFormat/>
    <w:rsid w:val="00936D97"/>
    <w:pPr>
      <w:keepNext/>
      <w:numPr>
        <w:numId w:val="3"/>
      </w:numPr>
      <w:pBdr>
        <w:top w:val="single" w:sz="12" w:space="1" w:color="auto"/>
        <w:left w:val="single" w:sz="12" w:space="4" w:color="auto"/>
        <w:bottom w:val="single" w:sz="12" w:space="1" w:color="auto"/>
        <w:right w:val="single" w:sz="12" w:space="4" w:color="auto"/>
      </w:pBdr>
      <w:shd w:val="clear" w:color="auto" w:fill="CCCCCC"/>
      <w:spacing w:before="240" w:after="60"/>
      <w:outlineLvl w:val="0"/>
    </w:pPr>
    <w:rPr>
      <w:rFonts w:ascii="Arial" w:hAnsi="Arial" w:cs="Arial"/>
      <w:b/>
      <w:bCs/>
      <w:color w:val="339966"/>
      <w:kern w:val="32"/>
      <w:sz w:val="32"/>
      <w:szCs w:val="32"/>
    </w:rPr>
  </w:style>
  <w:style w:type="paragraph" w:styleId="Heading2">
    <w:name w:val="heading 2"/>
    <w:basedOn w:val="Normal"/>
    <w:next w:val="Normal"/>
    <w:autoRedefine/>
    <w:qFormat/>
    <w:rsid w:val="00936D97"/>
    <w:pPr>
      <w:keepNext/>
      <w:numPr>
        <w:numId w:val="2"/>
      </w:numPr>
      <w:outlineLvl w:val="1"/>
    </w:pPr>
    <w:rPr>
      <w:rFonts w:ascii="Arial" w:hAnsi="Arial" w:cs="Arial"/>
      <w:b/>
      <w:bCs/>
      <w:i/>
      <w:iCs/>
      <w:sz w:val="28"/>
      <w:szCs w:val="28"/>
    </w:rPr>
  </w:style>
  <w:style w:type="paragraph" w:styleId="Heading3">
    <w:name w:val="heading 3"/>
    <w:basedOn w:val="Normal"/>
    <w:next w:val="Normal"/>
    <w:autoRedefine/>
    <w:qFormat/>
    <w:rsid w:val="00936D97"/>
    <w:pPr>
      <w:keepNext/>
      <w:shd w:val="clear" w:color="auto" w:fill="D9D9D9"/>
      <w:spacing w:before="240" w:after="60"/>
      <w:ind w:left="1134"/>
      <w:outlineLvl w:val="2"/>
    </w:pPr>
    <w:rPr>
      <w:rFonts w:ascii="Arial" w:hAnsi="Arial" w:cs="Arial"/>
      <w:b/>
      <w:bCs/>
      <w:color w:val="FF00F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32E04"/>
    <w:rPr>
      <w:rFonts w:ascii="Tahoma" w:hAnsi="Tahoma" w:cs="Tahoma"/>
      <w:sz w:val="16"/>
      <w:szCs w:val="16"/>
    </w:rPr>
  </w:style>
  <w:style w:type="character" w:customStyle="1" w:styleId="BalloonTextChar">
    <w:name w:val="Balloon Text Char"/>
    <w:basedOn w:val="DefaultParagraphFont"/>
    <w:link w:val="BalloonText"/>
    <w:rsid w:val="00F32E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một số bài thuốc chữa ung thư</vt:lpstr>
    </vt:vector>
  </TitlesOfParts>
  <Company>HOME</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một số bài thuốc chữa ung thư</dc:title>
  <dc:creator>THANHAN</dc:creator>
  <cp:lastModifiedBy>Phong may</cp:lastModifiedBy>
  <cp:revision>4</cp:revision>
  <dcterms:created xsi:type="dcterms:W3CDTF">2011-12-09T03:43:00Z</dcterms:created>
  <dcterms:modified xsi:type="dcterms:W3CDTF">2013-05-03T01:12:00Z</dcterms:modified>
</cp:coreProperties>
</file>